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74DD" w14:textId="77777777" w:rsidR="00C942D0" w:rsidRDefault="00C942D0" w:rsidP="00974D86">
      <w:pPr>
        <w:ind w:left="-426"/>
        <w:rPr>
          <w:b/>
          <w:bCs/>
          <w:sz w:val="28"/>
          <w:szCs w:val="28"/>
        </w:rPr>
      </w:pPr>
    </w:p>
    <w:p w14:paraId="1B02D30B" w14:textId="39FF8FED" w:rsidR="00C942D0" w:rsidRPr="00AD5422" w:rsidRDefault="00C942D0" w:rsidP="00AD5422">
      <w:pPr>
        <w:spacing w:line="240" w:lineRule="auto"/>
        <w:ind w:left="-426"/>
        <w:jc w:val="center"/>
        <w:rPr>
          <w:b/>
          <w:bCs/>
          <w:sz w:val="28"/>
          <w:szCs w:val="28"/>
          <w:u w:val="single"/>
        </w:rPr>
      </w:pPr>
      <w:r w:rsidRPr="00AD5422">
        <w:rPr>
          <w:b/>
          <w:bCs/>
          <w:sz w:val="28"/>
          <w:szCs w:val="28"/>
          <w:u w:val="single"/>
        </w:rPr>
        <w:t xml:space="preserve">2025 ASTMH </w:t>
      </w:r>
      <w:r w:rsidR="00DD3B90">
        <w:rPr>
          <w:b/>
          <w:bCs/>
          <w:sz w:val="28"/>
          <w:szCs w:val="28"/>
          <w:u w:val="single"/>
        </w:rPr>
        <w:t xml:space="preserve">key </w:t>
      </w:r>
      <w:r w:rsidRPr="00AD5422">
        <w:rPr>
          <w:b/>
          <w:bCs/>
          <w:sz w:val="28"/>
          <w:szCs w:val="28"/>
          <w:u w:val="single"/>
        </w:rPr>
        <w:t>malaria chemoprevention-related even</w:t>
      </w:r>
      <w:r w:rsidR="00AD5422" w:rsidRPr="00AD5422">
        <w:rPr>
          <w:b/>
          <w:bCs/>
          <w:sz w:val="28"/>
          <w:szCs w:val="28"/>
          <w:u w:val="single"/>
        </w:rPr>
        <w:t>t</w:t>
      </w:r>
      <w:r w:rsidRPr="00AD5422">
        <w:rPr>
          <w:b/>
          <w:bCs/>
          <w:sz w:val="28"/>
          <w:szCs w:val="28"/>
          <w:u w:val="single"/>
        </w:rPr>
        <w:t xml:space="preserve"> and</w:t>
      </w:r>
    </w:p>
    <w:p w14:paraId="0E4ADD15" w14:textId="7F61407D" w:rsidR="001664A0" w:rsidRPr="00AD5422" w:rsidRDefault="00C942D0" w:rsidP="00AD5422">
      <w:pPr>
        <w:spacing w:line="240" w:lineRule="auto"/>
        <w:ind w:left="-426"/>
        <w:jc w:val="center"/>
        <w:rPr>
          <w:b/>
          <w:bCs/>
          <w:sz w:val="28"/>
          <w:szCs w:val="28"/>
          <w:u w:val="single"/>
        </w:rPr>
      </w:pPr>
      <w:r w:rsidRPr="00AD5422">
        <w:rPr>
          <w:b/>
          <w:bCs/>
          <w:sz w:val="28"/>
          <w:szCs w:val="28"/>
          <w:u w:val="single"/>
        </w:rPr>
        <w:t>SMC Alliance subgroup meeting schedule</w:t>
      </w:r>
    </w:p>
    <w:p w14:paraId="4F5637B0" w14:textId="77777777" w:rsidR="00C942D0" w:rsidRPr="00C942D0" w:rsidRDefault="00C942D0" w:rsidP="00C942D0">
      <w:pPr>
        <w:spacing w:line="240" w:lineRule="auto"/>
        <w:ind w:left="-426"/>
        <w:rPr>
          <w:b/>
          <w:bCs/>
          <w:sz w:val="28"/>
          <w:szCs w:val="28"/>
        </w:rPr>
      </w:pPr>
    </w:p>
    <w:tbl>
      <w:tblPr>
        <w:tblW w:w="10072" w:type="dxa"/>
        <w:tblInd w:w="-431" w:type="dxa"/>
        <w:tblLook w:val="04A0" w:firstRow="1" w:lastRow="0" w:firstColumn="1" w:lastColumn="0" w:noHBand="0" w:noVBand="1"/>
      </w:tblPr>
      <w:tblGrid>
        <w:gridCol w:w="1349"/>
        <w:gridCol w:w="884"/>
        <w:gridCol w:w="2714"/>
        <w:gridCol w:w="1318"/>
        <w:gridCol w:w="3127"/>
        <w:gridCol w:w="680"/>
      </w:tblGrid>
      <w:tr w:rsidR="001664A0" w:rsidRPr="00C942D0" w14:paraId="5F89D266" w14:textId="77777777" w:rsidTr="00C942D0">
        <w:trPr>
          <w:trHeight w:val="56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B7EB394" w14:textId="77777777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6BBF2A8" w14:textId="77777777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58F238" w14:textId="1E75C8B3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Event Title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6512A5C" w14:textId="78AF902C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Event </w:t>
            </w:r>
            <w:r w:rsidR="005860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ype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2D2C0FF" w14:textId="77777777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A42CB9B" w14:textId="279FB9FC" w:rsidR="001664A0" w:rsidRPr="00C942D0" w:rsidRDefault="001664A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More </w:t>
            </w:r>
            <w:r w:rsidR="005860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nfo</w:t>
            </w:r>
          </w:p>
        </w:tc>
      </w:tr>
      <w:tr w:rsidR="00BA328B" w:rsidRPr="00C942D0" w14:paraId="39A4FB97" w14:textId="77777777" w:rsidTr="00A0156E">
        <w:trPr>
          <w:trHeight w:val="563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B95F08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Monday, Nov 10</w:t>
            </w:r>
          </w:p>
          <w:p w14:paraId="246E1A95" w14:textId="6DB641F9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E7E40" w14:textId="4FC86538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38F6" w14:textId="55DFE4B1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8 - Addressing Research Gaps in Chemoprevention Targeting School-Aged Children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C1BCC" w14:textId="095541DB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Symposium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32046" w14:textId="26CC2316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- Room 715 (Level 7)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FBFE" w14:textId="006AC323" w:rsidR="00BA328B" w:rsidRPr="00C942D0" w:rsidRDefault="00BA328B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history="1">
              <w:r w:rsidRPr="00C942D0">
                <w:rPr>
                  <w:rFonts w:eastAsia="Times New Roman" w:cs="Times New Roman"/>
                  <w:b/>
                  <w:bCs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BA328B" w:rsidRPr="00C942D0" w14:paraId="72CA784A" w14:textId="77777777" w:rsidTr="00A0156E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596BC5" w14:textId="2C0A21A4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40CE" w14:textId="7D413464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8:50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E951" w14:textId="272B137B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6012 - Evaluating the real-world impact of Seasonal Malaria Chemoprevention (SMC) in Burkina Faso using a mathematical modelling framework, 2010 - 2018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59108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BA1E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056A" w14:textId="77777777" w:rsidR="00BA328B" w:rsidRPr="00C942D0" w:rsidRDefault="00BA328B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BA328B" w:rsidRPr="00C942D0" w14:paraId="17DDB039" w14:textId="77777777" w:rsidTr="00A0156E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75A558" w14:textId="4D24C919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018E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95D3B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6013 - Optimization of SMC Campaigns through Digitalized Micro-Planning in DHIS2: Pilot Phase in Mali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8690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0BE5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1E7" w14:textId="77777777" w:rsidR="00BA328B" w:rsidRPr="00C942D0" w:rsidRDefault="00BA328B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BA328B" w:rsidRPr="00C942D0" w14:paraId="0454E88F" w14:textId="77777777" w:rsidTr="00A0156E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EBE445D" w14:textId="537BE822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16C77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10:55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F269" w14:textId="12B61701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6090 - Innovations in mobile data capture for multi-country implementation of a longitudinal malaria chemoprevention study in Cameroon and Cote d’Ivoire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29689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F14B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801A (Level 8)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96D2" w14:textId="77777777" w:rsidR="00BA328B" w:rsidRPr="00C942D0" w:rsidRDefault="00BA328B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0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BA328B" w:rsidRPr="00C942D0" w14:paraId="060A7F29" w14:textId="77777777" w:rsidTr="00A0156E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63772" w14:textId="77777777" w:rsidR="00BA328B" w:rsidRPr="00C942D0" w:rsidRDefault="00BA328B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9BE1F" w14:textId="2775A52E" w:rsidR="00BA328B" w:rsidRPr="00A157FD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57F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3:05 PM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F7D76" w14:textId="4700CE1E" w:rsidR="00BA328B" w:rsidRPr="002208FB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6576 -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Efficacy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and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safety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of intermittent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preventive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treatment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of malaria in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school-age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children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using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Sulfadoxine-pyrimethamine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plus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amodiaquine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and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Dihydroartemisinin-piperaquine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plus </w:t>
            </w:r>
            <w:proofErr w:type="spellStart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Ivermectin</w:t>
            </w:r>
            <w:proofErr w:type="spellEnd"/>
            <w:r w:rsidRPr="002208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in rural Burkina Faso.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D54E" w14:textId="6B220056" w:rsidR="00BA328B" w:rsidRPr="002208FB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Oral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presentation</w:t>
            </w:r>
            <w:proofErr w:type="spellEnd"/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00F71" w14:textId="4542F64F" w:rsidR="00BA328B" w:rsidRPr="007862A2" w:rsidRDefault="00BA328B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62A2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700)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3081" w14:textId="65A81CDE" w:rsidR="00BA328B" w:rsidRPr="00BA328B" w:rsidRDefault="00BA328B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:lang w:val="fr-FR"/>
                <w14:ligatures w14:val="none"/>
              </w:rPr>
            </w:pPr>
            <w:hyperlink r:id="rId11" w:history="1">
              <w:r w:rsidRPr="00BA328B">
                <w:rPr>
                  <w:rStyle w:val="Hyperlink"/>
                  <w:rFonts w:eastAsia="Times New Roman" w:cs="Times New Roman"/>
                  <w:kern w:val="0"/>
                  <w:sz w:val="20"/>
                  <w:szCs w:val="20"/>
                  <w:lang w:val="fr-FR"/>
                  <w14:ligatures w14:val="none"/>
                </w:rPr>
                <w:t>LINK</w:t>
              </w:r>
            </w:hyperlink>
          </w:p>
        </w:tc>
      </w:tr>
      <w:tr w:rsidR="00E525D5" w:rsidRPr="00C942D0" w14:paraId="7E2346DC" w14:textId="77777777" w:rsidTr="00C942D0">
        <w:trPr>
          <w:trHeight w:val="563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42162CDA" w14:textId="3EF65DCF" w:rsidR="00E525D5" w:rsidRPr="00C942D0" w:rsidRDefault="00E525D5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Tuesday, Nov 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67C37232" w14:textId="20495065" w:rsidR="00E525D5" w:rsidRPr="00C942D0" w:rsidRDefault="00E525D5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5000E18C" w14:textId="0011B212" w:rsidR="00E525D5" w:rsidRPr="00C942D0" w:rsidRDefault="00E525D5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M&amp;E </w:t>
            </w:r>
            <w:proofErr w:type="spellStart"/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subgroup</w:t>
            </w:r>
            <w:proofErr w:type="spellEnd"/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meeting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4CD99B97" w14:textId="2CD470ED" w:rsidR="00E525D5" w:rsidRPr="00C942D0" w:rsidRDefault="00E525D5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Alliance </w:t>
            </w:r>
            <w:proofErr w:type="spellStart"/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subgroup</w:t>
            </w:r>
            <w:proofErr w:type="spellEnd"/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meeting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5332C0A1" w14:textId="04F5E108" w:rsidR="00E525D5" w:rsidRPr="00C942D0" w:rsidRDefault="00E525D5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– Room 601A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center"/>
          </w:tcPr>
          <w:p w14:paraId="5D14B2FC" w14:textId="77777777" w:rsidR="00E525D5" w:rsidRPr="00C942D0" w:rsidRDefault="00E525D5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67886"/>
                <w:kern w:val="0"/>
                <w:sz w:val="20"/>
                <w:szCs w:val="20"/>
                <w:u w:val="single"/>
                <w:lang w:val="fr-FR"/>
                <w14:ligatures w14:val="none"/>
              </w:rPr>
            </w:pPr>
          </w:p>
        </w:tc>
      </w:tr>
    </w:tbl>
    <w:p w14:paraId="57C8C2FE" w14:textId="77777777" w:rsidR="00A1484D" w:rsidRDefault="00A1484D">
      <w:r>
        <w:br w:type="page"/>
      </w:r>
    </w:p>
    <w:p w14:paraId="6D48FCA7" w14:textId="77777777" w:rsidR="00A1484D" w:rsidRDefault="00A1484D"/>
    <w:tbl>
      <w:tblPr>
        <w:tblW w:w="10323" w:type="dxa"/>
        <w:tblInd w:w="-431" w:type="dxa"/>
        <w:tblLook w:val="04A0" w:firstRow="1" w:lastRow="0" w:firstColumn="1" w:lastColumn="0" w:noHBand="0" w:noVBand="1"/>
      </w:tblPr>
      <w:tblGrid>
        <w:gridCol w:w="1349"/>
        <w:gridCol w:w="1062"/>
        <w:gridCol w:w="2551"/>
        <w:gridCol w:w="2268"/>
        <w:gridCol w:w="2127"/>
        <w:gridCol w:w="966"/>
      </w:tblGrid>
      <w:tr w:rsidR="00C942D0" w:rsidRPr="00C942D0" w14:paraId="0EF3FD50" w14:textId="77777777" w:rsidTr="001455F1">
        <w:trPr>
          <w:trHeight w:val="563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238FF2" w14:textId="0736AE48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Tuesday, Nov 11</w:t>
            </w:r>
          </w:p>
          <w:p w14:paraId="0EEAB12B" w14:textId="5355DB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B7F95" w14:textId="0D383DC3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10:15 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6379" w14:textId="41A6213B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70 - Antimalarial Drug Resistance in Africa: Will We Miss the Train Again? </w:t>
            </w:r>
            <w:r w:rsidRPr="00C942D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(includes presentations on chemoprevention)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70BD2" w14:textId="1D55A18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Symposium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D6297" w14:textId="7922DB15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- Room 715 (Level 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F288" w14:textId="493BBE6C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C942D0">
                <w:rPr>
                  <w:rFonts w:eastAsia="Times New Roman" w:cs="Times New Roman"/>
                  <w:b/>
                  <w:bCs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5822DE7C" w14:textId="77777777" w:rsidTr="001455F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70A080" w14:textId="0143C685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038D" w14:textId="539F9A73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2:55 PM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02C7" w14:textId="3CF7B2FD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7167 - Barriers to Essential </w:t>
            </w:r>
            <w:proofErr w:type="spellStart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Programme</w:t>
            </w:r>
            <w:proofErr w:type="spellEnd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on </w:t>
            </w:r>
            <w:proofErr w:type="spellStart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Immunisation</w:t>
            </w:r>
            <w:proofErr w:type="spellEnd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Coverage and Implications for Perennial Malaria Chemoprevention in Infants: Evidence from census surveys in Cameroon and Côte d'Ivoire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25BDE" w14:textId="4EDEADD2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B29BE" w14:textId="4FBF2F19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801A (Level 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2C8D" w14:textId="747EBBCE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3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02BA4471" w14:textId="77777777" w:rsidTr="001455F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0F737A" w14:textId="7128260F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C72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9649" w14:textId="5E590C2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105 - Results from large-scale implementation of perennial malaria chemoprevention (PMC) in Benin, Cameroon, Côte d'Ivoire, Mozambique and Nigeria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B18B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Symposium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F9559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- Room 718B (Level 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36A5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4" w:history="1">
              <w:r w:rsidRPr="00C942D0">
                <w:rPr>
                  <w:rFonts w:eastAsia="Times New Roman" w:cs="Times New Roman"/>
                  <w:b/>
                  <w:bCs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1039FE0D" w14:textId="77777777" w:rsidTr="001455F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F6E358" w14:textId="01D660A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C8C80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4:10 PM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C2B3" w14:textId="2A0B76EE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7190 - Geographical Variation in </w:t>
            </w:r>
            <w:proofErr w:type="spellStart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Sulfadoxine</w:t>
            </w:r>
            <w:proofErr w:type="spellEnd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-Pyrimethamine Resistance Markers and Implications for Malaria Chemoprevention in Cameroon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0958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B5746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FE43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5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4035CD41" w14:textId="77777777" w:rsidTr="001455F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E48F" w14:textId="5A24711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FF6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4:20 PM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7711" w14:textId="14DE436F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7191 - Phenotypic assessment of Plasmodium falciparum molecular markers associated with malaria chemoprevention in Senegal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BBEA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D9D8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2B80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6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229C36EE" w14:textId="77777777" w:rsidTr="001455F1">
        <w:trPr>
          <w:trHeight w:val="563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67442F39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Wednesday, Nov 12</w:t>
            </w:r>
          </w:p>
          <w:p w14:paraId="0287648F" w14:textId="59DA633F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1F2970EE" w14:textId="42ED8D73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3DE3009" w14:textId="08F07C4C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Advocacy and </w:t>
            </w:r>
            <w:r w:rsidR="004640A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ommunications subgroup meeting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4DE57E05" w14:textId="70D423E3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Alliance subgroup meeting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78205ADB" w14:textId="71F2FC18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– Room 601A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center"/>
          </w:tcPr>
          <w:p w14:paraId="0C4A89FC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C942D0" w:rsidRPr="00C942D0" w14:paraId="1235609F" w14:textId="77777777" w:rsidTr="001455F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0FE8F7C9" w14:textId="52461FF1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777684A7" w14:textId="0E5687D1" w:rsidR="00C942D0" w:rsidRPr="00C942D0" w:rsidRDefault="00304B62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11:30</w:t>
            </w:r>
            <w:r w:rsidR="00C942D0"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8CBE212" w14:textId="37B8C7C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Research subgroup meeting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60AC997D" w14:textId="0BB89B86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Alliance subgroup meeting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</w:tcPr>
          <w:p w14:paraId="58893F27" w14:textId="1C0BBEB9" w:rsidR="00C942D0" w:rsidRPr="00C942D0" w:rsidRDefault="00F01992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0199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Centre Room 601A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center"/>
          </w:tcPr>
          <w:p w14:paraId="2448A6D8" w14:textId="0B4979DA" w:rsidR="00C942D0" w:rsidRPr="00C942D0" w:rsidRDefault="00056D61" w:rsidP="001455F1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7" w:history="1">
              <w:r w:rsidR="001455F1" w:rsidRPr="00056D61">
                <w:rPr>
                  <w:rStyle w:val="Hyperlink"/>
                  <w:sz w:val="20"/>
                  <w:szCs w:val="20"/>
                </w:rPr>
                <w:t>Register</w:t>
              </w:r>
            </w:hyperlink>
          </w:p>
        </w:tc>
      </w:tr>
    </w:tbl>
    <w:p w14:paraId="497DC97A" w14:textId="31CC39C3" w:rsidR="009E7870" w:rsidRDefault="009E7870">
      <w:r>
        <w:br w:type="page"/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1349"/>
        <w:gridCol w:w="884"/>
        <w:gridCol w:w="2714"/>
        <w:gridCol w:w="1318"/>
        <w:gridCol w:w="3127"/>
        <w:gridCol w:w="815"/>
      </w:tblGrid>
      <w:tr w:rsidR="00C942D0" w:rsidRPr="00C942D0" w14:paraId="12599CED" w14:textId="77777777" w:rsidTr="00056D61">
        <w:trPr>
          <w:trHeight w:val="563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4FD040" w14:textId="22F91A9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Wednesday, Nov 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5256D" w14:textId="03411851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9C24E" w14:textId="734E7C2B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152 - Delayed (post-intervention) Malaria - Should This be a Concern? </w:t>
            </w:r>
            <w:r w:rsidRPr="00C942D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(includes presentations on SMC)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FFE7" w14:textId="24FE65ED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Symposium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92B64" w14:textId="4E98F9A8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Convention Center - Room 718A (Level 7)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970" w14:textId="5DAE8396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8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02FA67F5" w14:textId="77777777" w:rsidTr="00056D6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844CA4" w14:textId="45834495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EB12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3:20 PM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2F3EB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7794 - Key lessons from integrating SMC and a community-based catch-up strategy for pregnant women and children under five for ANC and immunization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46B2A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2092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539D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9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4337F7D2" w14:textId="77777777" w:rsidTr="00056D6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72E523" w14:textId="70836899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D665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3:30 PM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839A" w14:textId="4983E3C1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7795 - Strategic expansion of seasonal malaria chemoprevention in sub-Saharan Africa: insights from a model-based impact assessment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471AE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9E5AC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B992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0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2369EE03" w14:textId="77777777" w:rsidTr="00056D6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2B0EB3" w14:textId="55B355C5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D9F1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3:40 PM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E87C" w14:textId="63C52DAA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7796 - Understanding and maximizing the community impact of seasonal malaria chemoprevention: a randomized controlled trial in a high malaria burden setting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D9A7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B83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893D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1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41B68C8B" w14:textId="77777777" w:rsidTr="00056D6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2BAC" w14:textId="7E579034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2D44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4:10 PM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63FF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7799 - Delivery strategies to </w:t>
            </w:r>
            <w:proofErr w:type="spellStart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optimise</w:t>
            </w:r>
            <w:proofErr w:type="spellEnd"/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adherence of post-discharge malaria chemoprevention (PDMC): Findings from formative research in Benin, Malawi, Kenya and Uganda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DC65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2CF5A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A688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2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2F759944" w14:textId="77777777" w:rsidTr="00056D61">
        <w:trPr>
          <w:trHeight w:val="563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A48341" w14:textId="77777777" w:rsidR="00C942D0" w:rsidRPr="00E12739" w:rsidRDefault="00C942D0" w:rsidP="0016292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273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Thursday, Nov 13</w:t>
            </w:r>
          </w:p>
          <w:p w14:paraId="133A81DF" w14:textId="61D9E1D4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587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EAC0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7921 - Impact of early life malaria chemoprevention on immunogenicity of pneumococcal vaccination in childhood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7B85F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C836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701B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A633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3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  <w:tr w:rsidR="00C942D0" w:rsidRPr="00C942D0" w14:paraId="5DE8458F" w14:textId="77777777" w:rsidTr="00056D61">
        <w:trPr>
          <w:trHeight w:val="563"/>
        </w:trPr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59C05" w14:textId="365C3D32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F4F40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8:15 AM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FF26" w14:textId="2DCDAAEE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7932 - Antibody responses in children receiving seasonal malaria chemoprevention, RTS,S/AS01E vaccination, or both interventions during the first five years of life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37C9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Oral presentation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F1D6" w14:textId="77777777" w:rsidR="00C942D0" w:rsidRPr="00C942D0" w:rsidRDefault="00C942D0" w:rsidP="00162925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942D0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 Center - Room 716 (Level 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7416" w14:textId="77777777" w:rsidR="00C942D0" w:rsidRPr="00C942D0" w:rsidRDefault="00C942D0" w:rsidP="00162925">
            <w:pPr>
              <w:spacing w:line="240" w:lineRule="auto"/>
              <w:jc w:val="center"/>
              <w:rPr>
                <w:rFonts w:eastAsia="Times New Roman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4" w:history="1">
              <w:r w:rsidRPr="00C942D0">
                <w:rPr>
                  <w:rFonts w:eastAsia="Times New Roman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LINK</w:t>
              </w:r>
            </w:hyperlink>
          </w:p>
        </w:tc>
      </w:tr>
    </w:tbl>
    <w:p w14:paraId="2D4F1C95" w14:textId="77777777" w:rsidR="001664A0" w:rsidRDefault="001664A0"/>
    <w:p w14:paraId="645BD5C3" w14:textId="71B1D9BC" w:rsidR="00EF7682" w:rsidRDefault="00EF7682"/>
    <w:sectPr w:rsidR="00EF7682" w:rsidSect="00C942D0">
      <w:headerReference w:type="default" r:id="rId25"/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E214" w14:textId="77777777" w:rsidR="00950AF3" w:rsidRDefault="00950AF3" w:rsidP="00C942D0">
      <w:pPr>
        <w:spacing w:after="0" w:line="240" w:lineRule="auto"/>
      </w:pPr>
      <w:r>
        <w:separator/>
      </w:r>
    </w:p>
  </w:endnote>
  <w:endnote w:type="continuationSeparator" w:id="0">
    <w:p w14:paraId="32D19A7C" w14:textId="77777777" w:rsidR="00950AF3" w:rsidRDefault="00950AF3" w:rsidP="00C9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CA72" w14:textId="77777777" w:rsidR="00950AF3" w:rsidRDefault="00950AF3" w:rsidP="00C942D0">
      <w:pPr>
        <w:spacing w:after="0" w:line="240" w:lineRule="auto"/>
      </w:pPr>
      <w:r>
        <w:separator/>
      </w:r>
    </w:p>
  </w:footnote>
  <w:footnote w:type="continuationSeparator" w:id="0">
    <w:p w14:paraId="3C196407" w14:textId="77777777" w:rsidR="00950AF3" w:rsidRDefault="00950AF3" w:rsidP="00C9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009A" w14:textId="77777777" w:rsidR="00C942D0" w:rsidRPr="0091701E" w:rsidRDefault="00C942D0" w:rsidP="00C942D0">
    <w:pPr>
      <w:pStyle w:val="Header"/>
    </w:pPr>
    <w:r>
      <w:rPr>
        <w:noProof/>
      </w:rPr>
      <w:drawing>
        <wp:inline distT="0" distB="0" distL="0" distR="0" wp14:anchorId="1EC5EE76" wp14:editId="450FAC86">
          <wp:extent cx="1069144" cy="668215"/>
          <wp:effectExtent l="0" t="0" r="0" b="0"/>
          <wp:docPr id="301749390" name="Picture 1" descr="A logo with a blue and green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749390" name="Picture 1" descr="A logo with a blue and green de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20" cy="67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</w:t>
    </w:r>
    <w:r>
      <w:rPr>
        <w:noProof/>
      </w:rPr>
      <w:t xml:space="preserve"> </w:t>
    </w:r>
    <w:r w:rsidRPr="0091701E">
      <w:rPr>
        <w:noProof/>
      </w:rPr>
      <w:drawing>
        <wp:inline distT="0" distB="0" distL="0" distR="0" wp14:anchorId="563A5DB5" wp14:editId="517AB342">
          <wp:extent cx="962290" cy="667941"/>
          <wp:effectExtent l="0" t="0" r="0" b="0"/>
          <wp:docPr id="1016229192" name="Picture 1" descr="A mosquito on 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0292" name="Picture 1" descr="A mosquito on a green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74" cy="68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39245" w14:textId="77777777" w:rsidR="00C942D0" w:rsidRDefault="00C9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A0"/>
    <w:rsid w:val="00015338"/>
    <w:rsid w:val="00033EB0"/>
    <w:rsid w:val="00056D61"/>
    <w:rsid w:val="00086771"/>
    <w:rsid w:val="00117DAD"/>
    <w:rsid w:val="00131CDA"/>
    <w:rsid w:val="001455F1"/>
    <w:rsid w:val="00154453"/>
    <w:rsid w:val="00162925"/>
    <w:rsid w:val="001664A0"/>
    <w:rsid w:val="00186314"/>
    <w:rsid w:val="002208FB"/>
    <w:rsid w:val="00292411"/>
    <w:rsid w:val="00304B62"/>
    <w:rsid w:val="003874EB"/>
    <w:rsid w:val="003E26B5"/>
    <w:rsid w:val="004640A9"/>
    <w:rsid w:val="0049180B"/>
    <w:rsid w:val="004A0390"/>
    <w:rsid w:val="004B40E9"/>
    <w:rsid w:val="004F6C77"/>
    <w:rsid w:val="00547FB2"/>
    <w:rsid w:val="005556B0"/>
    <w:rsid w:val="005860EE"/>
    <w:rsid w:val="0061310F"/>
    <w:rsid w:val="00623420"/>
    <w:rsid w:val="006F2AB1"/>
    <w:rsid w:val="007862A2"/>
    <w:rsid w:val="00825557"/>
    <w:rsid w:val="008735CC"/>
    <w:rsid w:val="0089590D"/>
    <w:rsid w:val="008A1B66"/>
    <w:rsid w:val="00950AF3"/>
    <w:rsid w:val="00974D86"/>
    <w:rsid w:val="009D1805"/>
    <w:rsid w:val="009E7870"/>
    <w:rsid w:val="00A0156E"/>
    <w:rsid w:val="00A13E7C"/>
    <w:rsid w:val="00A1484D"/>
    <w:rsid w:val="00A157FD"/>
    <w:rsid w:val="00A860B1"/>
    <w:rsid w:val="00A910B5"/>
    <w:rsid w:val="00AD5422"/>
    <w:rsid w:val="00B1387E"/>
    <w:rsid w:val="00B14577"/>
    <w:rsid w:val="00BA328B"/>
    <w:rsid w:val="00C942D0"/>
    <w:rsid w:val="00D700F8"/>
    <w:rsid w:val="00DD3B90"/>
    <w:rsid w:val="00E12739"/>
    <w:rsid w:val="00E525D5"/>
    <w:rsid w:val="00E5593A"/>
    <w:rsid w:val="00E81CAB"/>
    <w:rsid w:val="00EF7682"/>
    <w:rsid w:val="00F01992"/>
    <w:rsid w:val="00F04B29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CB26"/>
  <w15:chartTrackingRefBased/>
  <w15:docId w15:val="{127C3DD6-C99E-4F61-A6B5-C1A5B22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4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6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2D0"/>
  </w:style>
  <w:style w:type="paragraph" w:styleId="Footer">
    <w:name w:val="footer"/>
    <w:basedOn w:val="Normal"/>
    <w:link w:val="FooterChar"/>
    <w:uiPriority w:val="99"/>
    <w:unhideWhenUsed/>
    <w:rsid w:val="00C9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.core-apps.com/astmh25/event/a6cd99a823d4323e69285cde4b523bf4" TargetMode="External"/><Relationship Id="rId13" Type="http://schemas.openxmlformats.org/officeDocument/2006/relationships/hyperlink" Target="https://plan.core-apps.com/astmh25/event/a6cd99a823d4323e69285cde4b3a1361" TargetMode="External"/><Relationship Id="rId18" Type="http://schemas.openxmlformats.org/officeDocument/2006/relationships/hyperlink" Target="https://plan.core-apps.com/astmh25/event/a6cd99a823d4323e69285cde4b4ce73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lan.core-apps.com/astmh25/event/485ac1333362eb3f472c56c885bfd8e4" TargetMode="External"/><Relationship Id="rId7" Type="http://schemas.openxmlformats.org/officeDocument/2006/relationships/hyperlink" Target="https://plan.core-apps.com/astmh25/event/a6cd99a823d4323e69285cde4b542373" TargetMode="External"/><Relationship Id="rId12" Type="http://schemas.openxmlformats.org/officeDocument/2006/relationships/hyperlink" Target="https://plan.core-apps.com/astmh25/event/a6cd99a823d4323e69285cde4b4da2ab" TargetMode="External"/><Relationship Id="rId17" Type="http://schemas.openxmlformats.org/officeDocument/2006/relationships/hyperlink" Target="https://forms.office.com/Pages/ResponsePage.aspx?id=mCGfOJbHzUmGkv54Vs9taD7mCOLWq5NOrQ6kEk6nkUVUNVBBM1ZJNUxWWUNHOUJLSFFOTjNVQllITS4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lan.core-apps.com/astmh25/event/a6cd99a823d4323e69285cde4b3d6718" TargetMode="External"/><Relationship Id="rId20" Type="http://schemas.openxmlformats.org/officeDocument/2006/relationships/hyperlink" Target="https://plan.core-apps.com/astmh25/event/485ac1333362eb3f472c56c885bcc56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.core-apps.com/astmh25/event/485ac1333362eb3f472c56c885c102f9" TargetMode="External"/><Relationship Id="rId24" Type="http://schemas.openxmlformats.org/officeDocument/2006/relationships/hyperlink" Target="https://plan.core-apps.com/astmh25/event/485ac1333362eb3f472c56c885c5503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.core-apps.com/astmh25/event/a6cd99a823d4323e69285cde4b3edc64" TargetMode="External"/><Relationship Id="rId23" Type="http://schemas.openxmlformats.org/officeDocument/2006/relationships/hyperlink" Target="https://plan.core-apps.com/astmh25/event/a6cd99a823d4323e69285cde4b4f7cd9" TargetMode="External"/><Relationship Id="rId10" Type="http://schemas.openxmlformats.org/officeDocument/2006/relationships/hyperlink" Target="https://plan.core-apps.com/astmh25/event/485ac1333362eb3f472c56c885c7ae7a" TargetMode="External"/><Relationship Id="rId19" Type="http://schemas.openxmlformats.org/officeDocument/2006/relationships/hyperlink" Target="https://plan.core-apps.com/astmh25/event/485ac1333362eb3f472c56c885c1a9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.core-apps.com/astmh25/event/a6cd99a823d4323e69285cde4b3e8889" TargetMode="External"/><Relationship Id="rId14" Type="http://schemas.openxmlformats.org/officeDocument/2006/relationships/hyperlink" Target="https://plan.core-apps.com/astmh25/event/a6cd99a823d4323e69285cde4b521729" TargetMode="External"/><Relationship Id="rId22" Type="http://schemas.openxmlformats.org/officeDocument/2006/relationships/hyperlink" Target="https://plan.core-apps.com/astmh25/event/485ac1333362eb3f472c56c885c67ad6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89f2198-c796-49cd-8692-fe7856cf6d68}" enabled="0" method="" siteId="{389f2198-c796-49cd-8692-fe7856cf6d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869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Links>
    <vt:vector size="108" baseType="variant">
      <vt:variant>
        <vt:i4>1114122</vt:i4>
      </vt:variant>
      <vt:variant>
        <vt:i4>51</vt:i4>
      </vt:variant>
      <vt:variant>
        <vt:i4>0</vt:i4>
      </vt:variant>
      <vt:variant>
        <vt:i4>5</vt:i4>
      </vt:variant>
      <vt:variant>
        <vt:lpwstr>https://plan.core-apps.com/astmh25/event/485ac1333362eb3f472c56c885c5503c</vt:lpwstr>
      </vt:variant>
      <vt:variant>
        <vt:lpwstr/>
      </vt:variant>
      <vt:variant>
        <vt:i4>1310813</vt:i4>
      </vt:variant>
      <vt:variant>
        <vt:i4>48</vt:i4>
      </vt:variant>
      <vt:variant>
        <vt:i4>0</vt:i4>
      </vt:variant>
      <vt:variant>
        <vt:i4>5</vt:i4>
      </vt:variant>
      <vt:variant>
        <vt:lpwstr>https://plan.core-apps.com/astmh25/event/a6cd99a823d4323e69285cde4b4f7cd9</vt:lpwstr>
      </vt:variant>
      <vt:variant>
        <vt:lpwstr/>
      </vt:variant>
      <vt:variant>
        <vt:i4>4456536</vt:i4>
      </vt:variant>
      <vt:variant>
        <vt:i4>45</vt:i4>
      </vt:variant>
      <vt:variant>
        <vt:i4>0</vt:i4>
      </vt:variant>
      <vt:variant>
        <vt:i4>5</vt:i4>
      </vt:variant>
      <vt:variant>
        <vt:lpwstr>https://plan.core-apps.com/astmh25/event/485ac1333362eb3f472c56c885c67ad6</vt:lpwstr>
      </vt:variant>
      <vt:variant>
        <vt:lpwstr/>
      </vt:variant>
      <vt:variant>
        <vt:i4>1507409</vt:i4>
      </vt:variant>
      <vt:variant>
        <vt:i4>42</vt:i4>
      </vt:variant>
      <vt:variant>
        <vt:i4>0</vt:i4>
      </vt:variant>
      <vt:variant>
        <vt:i4>5</vt:i4>
      </vt:variant>
      <vt:variant>
        <vt:lpwstr>https://plan.core-apps.com/astmh25/event/485ac1333362eb3f472c56c885bfd8e4</vt:lpwstr>
      </vt:variant>
      <vt:variant>
        <vt:lpwstr/>
      </vt:variant>
      <vt:variant>
        <vt:i4>4391001</vt:i4>
      </vt:variant>
      <vt:variant>
        <vt:i4>39</vt:i4>
      </vt:variant>
      <vt:variant>
        <vt:i4>0</vt:i4>
      </vt:variant>
      <vt:variant>
        <vt:i4>5</vt:i4>
      </vt:variant>
      <vt:variant>
        <vt:lpwstr>https://plan.core-apps.com/astmh25/event/485ac1333362eb3f472c56c885bcc56c</vt:lpwstr>
      </vt:variant>
      <vt:variant>
        <vt:lpwstr/>
      </vt:variant>
      <vt:variant>
        <vt:i4>1507335</vt:i4>
      </vt:variant>
      <vt:variant>
        <vt:i4>36</vt:i4>
      </vt:variant>
      <vt:variant>
        <vt:i4>0</vt:i4>
      </vt:variant>
      <vt:variant>
        <vt:i4>5</vt:i4>
      </vt:variant>
      <vt:variant>
        <vt:lpwstr>https://plan.core-apps.com/astmh25/event/485ac1333362eb3f472c56c885c1a9a0</vt:lpwstr>
      </vt:variant>
      <vt:variant>
        <vt:lpwstr/>
      </vt:variant>
      <vt:variant>
        <vt:i4>1114124</vt:i4>
      </vt:variant>
      <vt:variant>
        <vt:i4>33</vt:i4>
      </vt:variant>
      <vt:variant>
        <vt:i4>0</vt:i4>
      </vt:variant>
      <vt:variant>
        <vt:i4>5</vt:i4>
      </vt:variant>
      <vt:variant>
        <vt:lpwstr>https://plan.core-apps.com/astmh25/event/a6cd99a823d4323e69285cde4b4ce73c</vt:lpwstr>
      </vt:variant>
      <vt:variant>
        <vt:lpwstr/>
      </vt:variant>
      <vt:variant>
        <vt:i4>1900630</vt:i4>
      </vt:variant>
      <vt:variant>
        <vt:i4>30</vt:i4>
      </vt:variant>
      <vt:variant>
        <vt:i4>0</vt:i4>
      </vt:variant>
      <vt:variant>
        <vt:i4>5</vt:i4>
      </vt:variant>
      <vt:variant>
        <vt:lpwstr>https://forms.office.com/Pages/ResponsePage.aspx?id=mCGfOJbHzUmGkv54Vs9taD7mCOLWq5NOrQ6kEk6nkUVUNVBBM1ZJNUxWWUNHOUJLSFFOTjNVQllITS4u</vt:lpwstr>
      </vt:variant>
      <vt:variant>
        <vt:lpwstr/>
      </vt:variant>
      <vt:variant>
        <vt:i4>4653067</vt:i4>
      </vt:variant>
      <vt:variant>
        <vt:i4>27</vt:i4>
      </vt:variant>
      <vt:variant>
        <vt:i4>0</vt:i4>
      </vt:variant>
      <vt:variant>
        <vt:i4>5</vt:i4>
      </vt:variant>
      <vt:variant>
        <vt:lpwstr>https://plan.core-apps.com/astmh25/event/a6cd99a823d4323e69285cde4b3d6718</vt:lpwstr>
      </vt:variant>
      <vt:variant>
        <vt:lpwstr/>
      </vt:variant>
      <vt:variant>
        <vt:i4>1179742</vt:i4>
      </vt:variant>
      <vt:variant>
        <vt:i4>24</vt:i4>
      </vt:variant>
      <vt:variant>
        <vt:i4>0</vt:i4>
      </vt:variant>
      <vt:variant>
        <vt:i4>5</vt:i4>
      </vt:variant>
      <vt:variant>
        <vt:lpwstr>https://plan.core-apps.com/astmh25/event/a6cd99a823d4323e69285cde4b3edc64</vt:lpwstr>
      </vt:variant>
      <vt:variant>
        <vt:lpwstr/>
      </vt:variant>
      <vt:variant>
        <vt:i4>4522077</vt:i4>
      </vt:variant>
      <vt:variant>
        <vt:i4>21</vt:i4>
      </vt:variant>
      <vt:variant>
        <vt:i4>0</vt:i4>
      </vt:variant>
      <vt:variant>
        <vt:i4>5</vt:i4>
      </vt:variant>
      <vt:variant>
        <vt:lpwstr>https://plan.core-apps.com/astmh25/event/a6cd99a823d4323e69285cde4b521729</vt:lpwstr>
      </vt:variant>
      <vt:variant>
        <vt:lpwstr/>
      </vt:variant>
      <vt:variant>
        <vt:i4>4653066</vt:i4>
      </vt:variant>
      <vt:variant>
        <vt:i4>18</vt:i4>
      </vt:variant>
      <vt:variant>
        <vt:i4>0</vt:i4>
      </vt:variant>
      <vt:variant>
        <vt:i4>5</vt:i4>
      </vt:variant>
      <vt:variant>
        <vt:lpwstr>https://plan.core-apps.com/astmh25/event/a6cd99a823d4323e69285cde4b3a1361</vt:lpwstr>
      </vt:variant>
      <vt:variant>
        <vt:lpwstr/>
      </vt:variant>
      <vt:variant>
        <vt:i4>4653070</vt:i4>
      </vt:variant>
      <vt:variant>
        <vt:i4>15</vt:i4>
      </vt:variant>
      <vt:variant>
        <vt:i4>0</vt:i4>
      </vt:variant>
      <vt:variant>
        <vt:i4>5</vt:i4>
      </vt:variant>
      <vt:variant>
        <vt:lpwstr>https://plan.core-apps.com/astmh25/event/a6cd99a823d4323e69285cde4b4da2ab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https://plan.core-apps.com/astmh25/event/485ac1333362eb3f472c56c885c102f9</vt:lpwstr>
      </vt:variant>
      <vt:variant>
        <vt:lpwstr/>
      </vt:variant>
      <vt:variant>
        <vt:i4>4259933</vt:i4>
      </vt:variant>
      <vt:variant>
        <vt:i4>9</vt:i4>
      </vt:variant>
      <vt:variant>
        <vt:i4>0</vt:i4>
      </vt:variant>
      <vt:variant>
        <vt:i4>5</vt:i4>
      </vt:variant>
      <vt:variant>
        <vt:lpwstr>https://plan.core-apps.com/astmh25/event/485ac1333362eb3f472c56c885c7ae7a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https://plan.core-apps.com/astmh25/event/a6cd99a823d4323e69285cde4b3e8889</vt:lpwstr>
      </vt:variant>
      <vt:variant>
        <vt:lpwstr/>
      </vt:variant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https://plan.core-apps.com/astmh25/event/a6cd99a823d4323e69285cde4b523bf4</vt:lpwstr>
      </vt:variant>
      <vt:variant>
        <vt:lpwstr/>
      </vt:variant>
      <vt:variant>
        <vt:i4>4391007</vt:i4>
      </vt:variant>
      <vt:variant>
        <vt:i4>0</vt:i4>
      </vt:variant>
      <vt:variant>
        <vt:i4>0</vt:i4>
      </vt:variant>
      <vt:variant>
        <vt:i4>5</vt:i4>
      </vt:variant>
      <vt:variant>
        <vt:lpwstr>https://plan.core-apps.com/astmh25/event/a6cd99a823d4323e69285cde4b542373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Prochnow</dc:creator>
  <cp:keywords/>
  <dc:description/>
  <cp:lastModifiedBy>Celia Yeung</cp:lastModifiedBy>
  <cp:revision>30</cp:revision>
  <dcterms:created xsi:type="dcterms:W3CDTF">2025-10-27T23:52:00Z</dcterms:created>
  <dcterms:modified xsi:type="dcterms:W3CDTF">2025-10-28T12:46:00Z</dcterms:modified>
</cp:coreProperties>
</file>